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0" w:before="0" w:line="276" w:lineRule="auto"/>
        <w:jc w:val="center"/>
      </w:pPr>
      <w:r>
        <w:rPr>
          <w:rFonts w:ascii="Segoe UI" w:cs="Segoe UI" w:eastAsia="Times New Roman" w:hAnsi="Segoe UI"/>
          <w:b/>
          <w:bCs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276" w:lineRule="auto"/>
      </w:pPr>
      <w:bookmarkStart w:id="0" w:name="_GoBack"/>
      <w:bookmarkEnd w:id="0"/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hd w:fill="FFFFFF" w:val="clear"/>
        <w:spacing w:after="0" w:before="0" w:line="276" w:lineRule="auto"/>
        <w:jc w:val="center"/>
      </w:pPr>
      <w:r>
        <w:rPr>
          <w:rFonts w:ascii="Segoe UI" w:cs="Segoe UI" w:eastAsia="Times New Roman" w:hAnsi="Segoe UI"/>
          <w:b/>
          <w:bCs/>
          <w:color w:val="000000"/>
          <w:sz w:val="28"/>
          <w:szCs w:val="28"/>
          <w:lang w:eastAsia="ru-RU"/>
        </w:rPr>
      </w:r>
    </w:p>
    <w:p>
      <w:pPr>
        <w:pStyle w:val="style0"/>
        <w:spacing w:after="0" w:before="0" w:line="276" w:lineRule="auto"/>
        <w:jc w:val="right"/>
      </w:pPr>
      <w:r>
        <w:rPr>
          <w:rFonts w:ascii="Segoe UI" w:cs="Segoe UI" w:hAnsi="Segoe UI"/>
          <w:b/>
          <w:sz w:val="32"/>
          <w:szCs w:val="32"/>
        </w:rPr>
        <w:t>ПРЕСС-РЕЛИЗ</w:t>
      </w:r>
    </w:p>
    <w:p>
      <w:pPr>
        <w:pStyle w:val="style0"/>
        <w:spacing w:after="0" w:before="0" w:line="276" w:lineRule="auto"/>
        <w:jc w:val="right"/>
      </w:pPr>
      <w:r>
        <w:rPr>
          <w:rFonts w:ascii="Segoe UI" w:cs="Segoe UI" w:hAnsi="Segoe UI"/>
          <w:b/>
          <w:sz w:val="24"/>
          <w:szCs w:val="24"/>
        </w:rPr>
        <w:t>12 ноября 2021</w:t>
      </w:r>
    </w:p>
    <w:p>
      <w:pPr>
        <w:pStyle w:val="style0"/>
        <w:shd w:fill="FFFFFF" w:val="clear"/>
        <w:spacing w:after="0" w:before="0" w:line="276" w:lineRule="auto"/>
        <w:jc w:val="center"/>
      </w:pPr>
      <w:r>
        <w:rPr>
          <w:rFonts w:ascii="Segoe UI" w:cs="Segoe UI" w:eastAsia="Times New Roman" w:hAnsi="Segoe UI"/>
          <w:b/>
          <w:bCs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276" w:lineRule="auto"/>
        <w:jc w:val="center"/>
      </w:pPr>
      <w:r>
        <w:rPr>
          <w:rFonts w:ascii="Segoe UI" w:cs="Segoe UI" w:eastAsia="Times New Roman" w:hAnsi="Segoe UI"/>
          <w:b/>
          <w:bCs/>
          <w:color w:val="000000"/>
          <w:sz w:val="28"/>
          <w:szCs w:val="28"/>
          <w:lang w:eastAsia="ru-RU"/>
        </w:rPr>
        <w:t xml:space="preserve">В Самарской области актуализируют реестр объектов недвижимости, </w:t>
      </w:r>
    </w:p>
    <w:p>
      <w:pPr>
        <w:pStyle w:val="style0"/>
        <w:shd w:fill="FFFFFF" w:val="clear"/>
        <w:spacing w:after="0" w:before="0" w:line="276" w:lineRule="auto"/>
        <w:jc w:val="center"/>
      </w:pPr>
      <w:r>
        <w:rPr>
          <w:rFonts w:ascii="Segoe UI" w:cs="Segoe UI" w:eastAsia="Times New Roman" w:hAnsi="Segoe UI"/>
          <w:b/>
          <w:bCs/>
          <w:color w:val="000000"/>
          <w:sz w:val="28"/>
          <w:szCs w:val="28"/>
          <w:lang w:eastAsia="ru-RU"/>
        </w:rPr>
        <w:t>не имеющих собственников в ЕГРН</w:t>
      </w:r>
    </w:p>
    <w:p>
      <w:pPr>
        <w:pStyle w:val="style0"/>
        <w:shd w:fill="FFFFFF" w:val="clear"/>
        <w:spacing w:after="0" w:before="0" w:line="100" w:lineRule="atLeast"/>
        <w:jc w:val="center"/>
      </w:pPr>
      <w:r>
        <w:rPr>
          <w:rFonts w:ascii="Segoe UI" w:cs="Segoe UI" w:eastAsia="Times New Roman" w:hAnsi="Segoe UI"/>
          <w:b/>
          <w:bCs/>
          <w:color w:val="000000"/>
          <w:sz w:val="28"/>
          <w:szCs w:val="28"/>
          <w:lang w:eastAsia="ru-RU"/>
        </w:rPr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b/>
          <w:bCs/>
          <w:color w:val="000000"/>
          <w:sz w:val="24"/>
          <w:szCs w:val="24"/>
          <w:shd w:fill="FFFFFF" w:val="clear"/>
        </w:rPr>
        <w:t>В четверг, 11 ноября, губернатор Дмитрий Азаров совместно с главами муниципальных образований и региональных министерств, представителями федеральных ведомств провел совещание по вопросам актуализации данных единого государственного реестра недвижимого имущества по объектам, расположенным в Самарской области.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>По информации Управления Росреестра по Самарской области, в регионе 423 530 объектов, которые поставлены на кадастровый учет, но сведения об их собственниках отсутствуют в ЕГРН. Причины тому разные, в том числе непредставление данных со стороны владельцев имущества. В результате такие объекты недвижимости – чаще всего это земельные участки и частные дома – оказываются поставленными на кадастровый учет, но при этом данных об их владельцах нет. Это серьезно ограничивает возможности собственников и создает барьеры при инфраструктурном развитии городов и районов губернии.</w:t>
      </w:r>
      <w:r>
        <w:rPr>
          <w:rFonts w:ascii="Segoe UI" w:cs="Segoe UI" w:hAnsi="Segoe UI"/>
          <w:color w:val="000000"/>
          <w:sz w:val="24"/>
          <w:szCs w:val="24"/>
        </w:rPr>
        <w:br/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>29 июня 2021 года вступил в силу Федеральный закон № 518-ФЗ. Он определяет механизм проведения работ по выявлению правообладателей таких объектов недвижимости.</w:t>
      </w:r>
      <w:r>
        <w:rPr>
          <w:rFonts w:ascii="Segoe UI" w:cs="Segoe UI" w:hAnsi="Segoe UI"/>
          <w:color w:val="000000"/>
          <w:sz w:val="24"/>
          <w:szCs w:val="24"/>
        </w:rPr>
        <w:t xml:space="preserve"> </w:t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spacing w:line="276" w:lineRule="auto"/>
        <w:jc w:val="both"/>
      </w:pPr>
      <w:r>
        <w:rPr>
          <w:rFonts w:ascii="Segoe UI" w:cs="Segoe UI" w:hAnsi="Segoe UI"/>
          <w:color w:val="000000"/>
          <w:sz w:val="24"/>
          <w:szCs w:val="24"/>
        </w:rPr>
        <w:t>«</w:t>
      </w: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>Наша с вами обязанность - обеспечивать соблюдение законодательства Российской Федерации и Самарской области. Эта работа в том числе направлена на создание элементарного порядка и учета имущественного комплекса», - подчеркнул губернатор.</w:t>
      </w:r>
      <w:r>
        <w:rPr>
          <w:rFonts w:ascii="Segoe UI" w:cs="Segoe UI" w:hAnsi="Segoe UI"/>
          <w:color w:val="000000"/>
          <w:sz w:val="24"/>
          <w:szCs w:val="24"/>
        </w:rPr>
        <w:br/>
        <w:br/>
      </w: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>Для установления собственников объектов недвижимости под координацией министерства имущественных отношений Самарской области проводится комплекс работ согласно утвержденной дорожной карте. Управлением Росреестра в муниципалитеты направлен перечень объектов, требующих установления собственников. Далее муниципалитеты, основываясь на федеральном законе № 518-ФЗ, устанавливают правообладателей объектов недвижимости путем анализа сведений в своих архивах, запросов в налоговые органы, ПФР России, МВД, ЗАГС, нотариальные конторы. Также выявляются объекты, которые уже не существуют, но по-прежнему числятся в ЕГРН.</w:t>
      </w:r>
      <w:r>
        <w:rPr>
          <w:rFonts w:ascii="Segoe UI" w:cs="Segoe UI" w:hAnsi="Segoe UI"/>
          <w:color w:val="000000"/>
          <w:sz w:val="24"/>
          <w:szCs w:val="24"/>
        </w:rPr>
        <w:br/>
        <w:br/>
      </w: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>На 1 ноября проведена работа в отношении 7518 объектов недвижимости. По числу объектов, по которым муниципалитеты уже приняли решение об установлении собственников, Самарская область на текущий момент занимает 9 место в рейтинге Росреестра среди всех субъектов РФ.</w:t>
      </w:r>
      <w:r>
        <w:rPr>
          <w:rFonts w:ascii="Segoe UI" w:cs="Segoe UI" w:hAnsi="Segoe UI"/>
          <w:color w:val="000000"/>
          <w:sz w:val="24"/>
          <w:szCs w:val="24"/>
        </w:rPr>
        <w:br/>
        <w:br/>
      </w: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>Вместе с тем глава региона, учитывая значительное общее количество объектов, потребовал от глав муниципалитетов и городов ускорить работу по верификации списков, полученных от Росреестра.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color w:val="000000"/>
          <w:sz w:val="24"/>
          <w:szCs w:val="24"/>
        </w:rPr>
        <w:t>«</w:t>
      </w: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>Коллеги, вижу, что ваша работа по валидации этих реестров не структурирована. Нужна структуризация, чтобы не погрузиться в хаос и не затягивать сроки выполнения работ», - подчеркнул Дмитрий Азаров.</w:t>
      </w:r>
      <w:r>
        <w:rPr>
          <w:rFonts w:ascii="Segoe UI" w:cs="Segoe UI" w:hAnsi="Segoe UI"/>
          <w:color w:val="000000"/>
          <w:sz w:val="24"/>
          <w:szCs w:val="24"/>
        </w:rPr>
        <w:br/>
        <w:br/>
      </w: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 xml:space="preserve">Глава региона поручил заместителю председателя Правительства Самарской области </w:t>
      </w:r>
      <w:r>
        <w:rPr>
          <w:rFonts w:ascii="Segoe UI" w:cs="Segoe UI" w:hAnsi="Segoe UI"/>
          <w:b/>
          <w:color w:val="000000"/>
          <w:sz w:val="24"/>
          <w:szCs w:val="24"/>
          <w:shd w:fill="FFFFFF" w:val="clear"/>
        </w:rPr>
        <w:t>Наталье Катиной</w:t>
      </w: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 xml:space="preserve"> через две недели подготовить региональный рейтинг среди муниципалитетов губернии, чтобы выявить лидеров и аутсайдеров в этой работе.</w:t>
      </w:r>
      <w:r>
        <w:rPr>
          <w:rFonts w:ascii="Segoe UI" w:cs="Segoe UI" w:hAnsi="Segoe UI"/>
          <w:color w:val="000000"/>
          <w:sz w:val="24"/>
          <w:szCs w:val="24"/>
        </w:rPr>
        <w:br/>
        <w:br/>
      </w: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>В ходе совещания участники обсудили вопросы межведомственной работы, предложения по оптимизации процесса обработки и проверки данных кадастрового учета.</w:t>
      </w:r>
      <w:r>
        <w:rPr>
          <w:rFonts w:ascii="Segoe UI" w:cs="Segoe UI" w:hAnsi="Segoe UI"/>
          <w:color w:val="000000"/>
          <w:sz w:val="24"/>
          <w:szCs w:val="24"/>
        </w:rPr>
        <w:br/>
        <w:br/>
      </w: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>Актуальные и полные данные ЕГРН по объектам недвижимости Самарской области позволят снизить риски возникновения сложностей при реализации различных инфраструктурных и инвестиционных проектов, модернизации сферы ЖКХ, дорожного строительства, строительства социальных объектов и иных мероприятий, требующих взаимодействия с собственниками объектов недвижимости. Как отмечают в Управлении Росреестра, наличие полных и актуальных сведений об объектах недвижимости в ЕГРН обеспечит гражданам защиту их прав и имущественных интересов. Ведь без надлежащих правоустанавливающих документов, то есть без внесения сведений в ЕГРН, собственник не сможет продать, подарить и передать по наследству свой объект недвижимости.</w:t>
      </w:r>
      <w:r>
        <w:rPr>
          <w:rFonts w:ascii="Segoe UI" w:cs="Segoe UI" w:hAnsi="Segoe UI"/>
          <w:color w:val="000000"/>
          <w:sz w:val="24"/>
          <w:szCs w:val="24"/>
        </w:rPr>
        <w:br/>
        <w:br/>
      </w: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 xml:space="preserve">«Также это убережет от мошеннических действий, позволит органу регистрации прав оперативно направить в адрес собственника различные уведомления, обеспечить согласование с правообладателями земельных участков местоположения границ смежных участков, что поможет избежать возникновения споров», - отметил руководитель Управления Росреестра по Самарской области </w:t>
      </w:r>
      <w:r>
        <w:rPr>
          <w:rFonts w:ascii="Segoe UI" w:cs="Segoe UI" w:hAnsi="Segoe UI"/>
          <w:b/>
          <w:color w:val="000000"/>
          <w:sz w:val="24"/>
          <w:szCs w:val="24"/>
          <w:shd w:fill="FFFFFF" w:val="clear"/>
        </w:rPr>
        <w:t>Вадим Маликов</w:t>
      </w: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>.</w:t>
      </w:r>
      <w:r>
        <w:rPr>
          <w:rFonts w:ascii="Segoe UI" w:cs="Segoe UI" w:hAnsi="Segoe UI"/>
          <w:color w:val="000000"/>
          <w:sz w:val="24"/>
          <w:szCs w:val="24"/>
        </w:rPr>
        <w:br/>
        <w:br/>
      </w: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>Собственники объектов недвижимости могут сами подать заявление об обновлении данных объекта, стоящего на кадастровом учете. Это можно сделать с помощью сайта Росреестра или через МФЦ. Так за четыре месяца действия Федерального закона № 518-ФЗ 2319 человек зарегистрировали свои права на ранее учтенные объекты недвижимости.</w:t>
      </w:r>
    </w:p>
    <w:p>
      <w:pPr>
        <w:pStyle w:val="style0"/>
        <w:shd w:fill="FFFFFF" w:val="clear"/>
        <w:spacing w:after="0" w:before="0" w:line="360" w:lineRule="auto"/>
        <w:jc w:val="both"/>
      </w:pPr>
      <w:r>
        <w:rPr>
          <w:rFonts w:ascii="Segoe UI" w:cs="Segoe UI" w:hAnsi="Segoe UI"/>
          <w:color w:val="000000"/>
          <w:shd w:fill="FFFFFF" w:val="clear"/>
        </w:rPr>
        <w:t>___________________________________________________________________________________________________________</w:t>
      </w:r>
    </w:p>
    <w:p>
      <w:pPr>
        <w:pStyle w:val="style0"/>
        <w:widowControl w:val="false"/>
        <w:suppressAutoHyphens w:val="true"/>
        <w:spacing w:after="0" w:before="0" w:line="100" w:lineRule="atLeast"/>
        <w:textAlignment w:val="baseline"/>
      </w:pPr>
      <w:r>
        <w:rPr>
          <w:rFonts w:ascii="Segoe UI" w:cs="Segoe UI" w:eastAsia="Andale Sans UI" w:hAnsi="Segoe UI"/>
          <w:b/>
          <w:sz w:val="24"/>
          <w:szCs w:val="24"/>
          <w:lang w:bidi="fa-IR" w:eastAsia="sk-SK"/>
        </w:rPr>
        <w:t>Конта</w:t>
      </w:r>
      <w:r>
        <w:rPr>
          <w:rFonts w:ascii="Segoe UI" w:cs="Segoe UI" w:eastAsia="Andale Sans UI" w:hAnsi="Segoe UI"/>
          <w:b/>
          <w:sz w:val="24"/>
          <w:szCs w:val="24"/>
          <w:lang w:bidi="fa-IR" w:eastAsia="sk-SK" w:val="de-DE"/>
        </w:rPr>
        <w:t>кты для СМИ:</w:t>
      </w:r>
      <w:r>
        <w:rPr>
          <w:rFonts w:ascii="Segoe UI" w:cs="Segoe UI" w:eastAsia="Andale Sans UI" w:hAnsi="Segoe UI"/>
          <w:b/>
          <w:sz w:val="24"/>
          <w:szCs w:val="24"/>
          <w:lang w:bidi="fa-IR" w:eastAsia="sk-SK"/>
        </w:rPr>
        <w:t xml:space="preserve">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bCs/>
          <w:sz w:val="24"/>
          <w:szCs w:val="24"/>
        </w:rPr>
        <w:t>Никитина Ольга Александровна</w:t>
      </w:r>
      <w:r>
        <w:rPr>
          <w:rFonts w:ascii="Segoe UI" w:cs="Segoe UI" w:hAnsi="Segoe UI"/>
          <w:sz w:val="24"/>
          <w:szCs w:val="24"/>
        </w:rPr>
        <w:t xml:space="preserve">,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>помощник руководителя Управления Росреестра по Самарской области</w:t>
        <w:br/>
        <w:t xml:space="preserve">Телефон: (846) 33-22-555,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 xml:space="preserve">Мобильный: </w:t>
      </w:r>
      <w:r>
        <w:rPr>
          <w:rFonts w:ascii="Segoe UI" w:cs="Segoe UI" w:hAnsi="Segoe UI"/>
          <w:b/>
          <w:bCs/>
          <w:sz w:val="24"/>
          <w:szCs w:val="24"/>
        </w:rPr>
        <w:t>8 (927) 690-73-51</w:t>
      </w:r>
      <w:r>
        <w:rPr>
          <w:rFonts w:ascii="Segoe UI" w:cs="Segoe UI" w:hAnsi="Segoe UI"/>
          <w:bCs/>
          <w:sz w:val="24"/>
          <w:szCs w:val="24"/>
        </w:rPr>
        <w:t xml:space="preserve">,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 xml:space="preserve">Эл. почта: </w:t>
      </w:r>
      <w:hyperlink r:id="rId3">
        <w:r>
          <w:rPr>
            <w:rStyle w:val="style16"/>
            <w:rFonts w:ascii="Segoe UI" w:cs="Segoe UI" w:hAnsi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>Сайт: https://rosreestr.gov.ru/site/</w:t>
      </w:r>
    </w:p>
    <w:p>
      <w:pPr>
        <w:pStyle w:val="style0"/>
        <w:spacing w:line="276" w:lineRule="auto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80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hyperlink" Target="mailto:pr.samara@mail.ru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2021-11-12T08:50:00.00Z</dcterms:created>
  <dc:creator>Никитина Ольга Александровна</dc:creator>
  <cp:lastModifiedBy>Говорова Елена Геннадиевна</cp:lastModifiedBy>
  <dcterms:modified xsi:type="dcterms:W3CDTF">2021-11-12T08:50:00.00Z</dcterms:modified>
  <cp:revision>2</cp:revision>
</cp:coreProperties>
</file>